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4000"/>
      </w:tblGrid>
      <w:tr w:rsidR="00DE46FC" w:rsidTr="007042B2">
        <w:tc>
          <w:tcPr>
            <w:tcW w:w="5580" w:type="dxa"/>
          </w:tcPr>
          <w:p w:rsidR="00DE46FC" w:rsidRDefault="00DE46FC" w:rsidP="007042B2">
            <w:pPr>
              <w:pStyle w:val="a3"/>
              <w:snapToGrid w:val="0"/>
            </w:pPr>
          </w:p>
        </w:tc>
        <w:tc>
          <w:tcPr>
            <w:tcW w:w="4000" w:type="dxa"/>
          </w:tcPr>
          <w:p w:rsidR="00DE46FC" w:rsidRDefault="00DE46FC" w:rsidP="007042B2">
            <w:pPr>
              <w:snapToGrid w:val="0"/>
              <w:spacing w:after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E46FC" w:rsidRDefault="00DE46FC" w:rsidP="0070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Верховинского сельского поселения                                                                                                                         от 07.10.2022   № 49</w:t>
            </w:r>
          </w:p>
        </w:tc>
      </w:tr>
    </w:tbl>
    <w:p w:rsidR="00DE46FC" w:rsidRDefault="00DE46FC" w:rsidP="00DE46F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ar-SA"/>
        </w:rPr>
      </w:pPr>
    </w:p>
    <w:p w:rsidR="00DE46FC" w:rsidRDefault="00DE46FC" w:rsidP="00DE46F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ar-SA"/>
        </w:rPr>
      </w:pPr>
    </w:p>
    <w:p w:rsidR="00DE46FC" w:rsidRPr="00E419DF" w:rsidRDefault="00DE46FC" w:rsidP="00DE46F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ar-SA"/>
        </w:rPr>
      </w:pPr>
      <w:r w:rsidRPr="00E419DF">
        <w:rPr>
          <w:rFonts w:eastAsia="Arial Unicode MS"/>
          <w:b/>
          <w:bCs/>
          <w:kern w:val="1"/>
          <w:sz w:val="28"/>
          <w:szCs w:val="28"/>
          <w:lang w:eastAsia="ar-SA"/>
        </w:rPr>
        <w:t>ПОЛОЖЕНИЕ</w:t>
      </w:r>
    </w:p>
    <w:p w:rsidR="00DE46FC" w:rsidRPr="00E419DF" w:rsidRDefault="00DE46FC" w:rsidP="00DE46F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ar-SA"/>
        </w:rPr>
      </w:pPr>
      <w:r w:rsidRPr="00E419DF">
        <w:rPr>
          <w:rFonts w:eastAsia="Arial Unicode MS"/>
          <w:b/>
          <w:bCs/>
          <w:kern w:val="1"/>
          <w:sz w:val="28"/>
          <w:szCs w:val="28"/>
          <w:lang w:eastAsia="ar-SA"/>
        </w:rPr>
        <w:t xml:space="preserve">o Комиссии по соблюдению требований к служебному поведению </w:t>
      </w:r>
      <w:r>
        <w:rPr>
          <w:b/>
          <w:bCs/>
          <w:sz w:val="28"/>
          <w:szCs w:val="28"/>
        </w:rPr>
        <w:t xml:space="preserve">муниципальных служащих Верховинского сельского поселения </w:t>
      </w:r>
      <w:r w:rsidRPr="00E419DF">
        <w:rPr>
          <w:rFonts w:eastAsia="Arial Unicode MS"/>
          <w:b/>
          <w:bCs/>
          <w:kern w:val="1"/>
          <w:sz w:val="28"/>
          <w:szCs w:val="28"/>
          <w:lang w:eastAsia="ar-SA"/>
        </w:rPr>
        <w:t>и урегулированию конфликта интересов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sz w:val="20"/>
          <w:lang w:eastAsia="ar-SA"/>
        </w:rPr>
      </w:pP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sz w:val="20"/>
          <w:lang w:eastAsia="ar-SA"/>
        </w:rPr>
        <w:tab/>
      </w:r>
      <w:r w:rsidRPr="00E419DF">
        <w:rPr>
          <w:rFonts w:eastAsia="Arial Unicode MS"/>
          <w:kern w:val="1"/>
          <w:lang w:eastAsia="ar-SA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органах местного самоуправления в соответствии с Федеральным законом от 25.12.2008 № 273-ФЗ «О противодействии коррупции».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3. Основной задачей комиссии является содействие органам местного самоуправления: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в осуществлении в органах местного самоуправления мер по предупреждению коррупции.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</w:t>
      </w:r>
      <w:r>
        <w:rPr>
          <w:rFonts w:eastAsia="Arial Unicode MS"/>
          <w:kern w:val="1"/>
          <w:lang w:eastAsia="ar-SA"/>
        </w:rPr>
        <w:t xml:space="preserve"> Верховинского сельского поселения</w:t>
      </w:r>
      <w:r w:rsidRPr="00E419DF">
        <w:rPr>
          <w:rFonts w:eastAsia="Arial Unicode MS"/>
          <w:kern w:val="1"/>
          <w:lang w:eastAsia="ar-SA"/>
        </w:rPr>
        <w:t>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5. Комиссия образуется нормативным правовым актом </w:t>
      </w:r>
      <w:r w:rsidRPr="007A1695">
        <w:rPr>
          <w:rFonts w:eastAsia="Arial Unicode MS"/>
          <w:color w:val="000000" w:themeColor="text1"/>
          <w:kern w:val="1"/>
          <w:lang w:eastAsia="ar-SA"/>
        </w:rPr>
        <w:t xml:space="preserve">главы Верховинского </w:t>
      </w:r>
      <w:r>
        <w:rPr>
          <w:rFonts w:eastAsia="Arial Unicode MS"/>
          <w:kern w:val="1"/>
          <w:lang w:eastAsia="ar-SA"/>
        </w:rPr>
        <w:t>сельского поселения</w:t>
      </w:r>
      <w:r w:rsidRPr="00E419DF">
        <w:rPr>
          <w:rFonts w:eastAsia="Arial Unicode MS"/>
          <w:kern w:val="1"/>
          <w:lang w:eastAsia="ar-SA"/>
        </w:rPr>
        <w:t>. Указанным актом утверждаются состав комиссии и порядок ее работы.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E46FC" w:rsidRPr="00E419DF" w:rsidRDefault="00DE46FC" w:rsidP="00DE46FC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6. В состав комиссии входят:</w:t>
      </w:r>
    </w:p>
    <w:p w:rsidR="00DE46FC" w:rsidRPr="00E419DF" w:rsidRDefault="00DE46FC" w:rsidP="00DE46FC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t>заместитель руководителя органа местного самоуправления (председатель комиссии);</w:t>
      </w:r>
    </w:p>
    <w:p w:rsidR="00DE46FC" w:rsidRPr="00E419DF" w:rsidRDefault="00DE46FC" w:rsidP="00DE46FC">
      <w:pPr>
        <w:ind w:firstLine="709"/>
        <w:jc w:val="both"/>
      </w:pPr>
      <w:r w:rsidRPr="00E419DF">
        <w:t xml:space="preserve">руководитель подразделения кадровой службы органа местного самоуправления либо должностное лицо подразделения кадровой службы органа местного </w:t>
      </w:r>
      <w:r w:rsidRPr="00E419DF">
        <w:lastRenderedPageBreak/>
        <w:t>самоуправления, ответственное за работу по профилактике коррупционных и иных правонарушений (секретарь комиссии);</w:t>
      </w:r>
    </w:p>
    <w:p w:rsidR="00DE46FC" w:rsidRPr="00E419DF" w:rsidRDefault="00DE46FC" w:rsidP="00DE46FC">
      <w:pPr>
        <w:ind w:firstLine="709"/>
        <w:jc w:val="both"/>
      </w:pPr>
      <w:r w:rsidRPr="00E419DF">
        <w:t>муниципальные служащие органа местного самоуправления, определяемые руководителем органа местного самоуправления;</w:t>
      </w:r>
    </w:p>
    <w:p w:rsidR="00DE46FC" w:rsidRPr="00E419DF" w:rsidRDefault="00DE46FC" w:rsidP="00DE46FC">
      <w:pPr>
        <w:widowControl w:val="0"/>
        <w:suppressAutoHyphens/>
        <w:ind w:firstLine="708"/>
        <w:jc w:val="both"/>
      </w:pPr>
      <w:r w:rsidRPr="00E419DF">
        <w:t>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E46FC" w:rsidRPr="00E419DF" w:rsidRDefault="00DE46FC" w:rsidP="00DE46FC">
      <w:pPr>
        <w:tabs>
          <w:tab w:val="left" w:pos="1276"/>
        </w:tabs>
        <w:ind w:firstLine="709"/>
        <w:jc w:val="both"/>
      </w:pPr>
      <w:r w:rsidRPr="00E419DF">
        <w:t>7. Руководитель органа местного самоуправления может принять решение о включении в состав комиссии:</w:t>
      </w:r>
    </w:p>
    <w:p w:rsidR="00DE46FC" w:rsidRPr="00E419DF" w:rsidRDefault="00DE46FC" w:rsidP="00DE46FC">
      <w:pPr>
        <w:ind w:firstLine="709"/>
        <w:jc w:val="both"/>
      </w:pPr>
      <w:r w:rsidRPr="00E419DF">
        <w:t>представителя Общественного совета при органе местного самоуправления;</w:t>
      </w:r>
    </w:p>
    <w:p w:rsidR="00DE46FC" w:rsidRPr="00E419DF" w:rsidRDefault="00DE46FC" w:rsidP="00DE46FC">
      <w:pPr>
        <w:ind w:firstLine="709"/>
        <w:jc w:val="both"/>
        <w:rPr>
          <w:b/>
          <w:bCs/>
          <w:i/>
          <w:iCs/>
        </w:rPr>
      </w:pPr>
      <w:r w:rsidRPr="00E419DF">
        <w:t xml:space="preserve">представителя общественной организации ветеранов, созданной </w:t>
      </w:r>
      <w:r w:rsidRPr="00E419DF">
        <w:br/>
        <w:t>в органе местного самоуправления;</w:t>
      </w:r>
    </w:p>
    <w:p w:rsidR="00DE46FC" w:rsidRPr="00E419DF" w:rsidRDefault="00DE46FC" w:rsidP="00DE46FC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 xml:space="preserve">представителя профсоюзной организации, действующей </w:t>
      </w:r>
      <w:r w:rsidRPr="00E419DF">
        <w:rPr>
          <w:rFonts w:eastAsia="Arial Unicode MS"/>
          <w:kern w:val="1"/>
          <w:lang w:eastAsia="ar-SA"/>
        </w:rPr>
        <w:br/>
        <w:t>в установленном порядке в органе местного самоуправления.</w:t>
      </w:r>
      <w:r w:rsidRPr="00E419DF">
        <w:rPr>
          <w:rFonts w:eastAsia="Arial Unicode MS"/>
          <w:kern w:val="1"/>
          <w:lang w:eastAsia="ar-SA"/>
        </w:rPr>
        <w:tab/>
      </w:r>
    </w:p>
    <w:p w:rsidR="00DE46FC" w:rsidRPr="00E419DF" w:rsidRDefault="00DE46FC" w:rsidP="00DE46FC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 xml:space="preserve">7.1. </w:t>
      </w:r>
      <w:proofErr w:type="gramStart"/>
      <w:r w:rsidRPr="00E419DF">
        <w:rPr>
          <w:rFonts w:eastAsia="Arial Unicode MS"/>
          <w:kern w:val="1"/>
          <w:lang w:eastAsia="ar-SA"/>
        </w:rPr>
        <w:t>Лица, указанные настоящего Положения, включаются в состав комиссии в установ</w:t>
      </w:r>
      <w:r>
        <w:rPr>
          <w:rFonts w:eastAsia="Arial Unicode MS"/>
          <w:kern w:val="1"/>
          <w:lang w:eastAsia="ar-SA"/>
        </w:rPr>
        <w:t>ленном порядке по согласованию</w:t>
      </w:r>
      <w:r w:rsidRPr="00E419DF">
        <w:rPr>
          <w:rFonts w:eastAsia="Calibri"/>
          <w:kern w:val="1"/>
          <w:lang w:eastAsia="en-US"/>
        </w:rPr>
        <w:t>,</w:t>
      </w:r>
      <w:r w:rsidRPr="00E419DF">
        <w:rPr>
          <w:rFonts w:eastAsia="Arial Unicode MS"/>
          <w:kern w:val="1"/>
          <w:lang w:eastAsia="ar-SA"/>
        </w:rPr>
        <w:t xml:space="preserve"> с научными и образовательными организациями среднего, высшего и дополнительного профессионального образования, с Общественным советом при органе местного самоуправления, с общественной организацией ветеранов,</w:t>
      </w:r>
      <w:r w:rsidRPr="00E419DF">
        <w:rPr>
          <w:rFonts w:eastAsia="Arial Unicode MS"/>
          <w:bCs/>
          <w:iCs/>
          <w:kern w:val="1"/>
          <w:lang w:eastAsia="ar-SA"/>
        </w:rPr>
        <w:t xml:space="preserve"> </w:t>
      </w:r>
      <w:r w:rsidRPr="00E419DF">
        <w:rPr>
          <w:rFonts w:eastAsia="Arial Unicode MS"/>
          <w:kern w:val="1"/>
          <w:lang w:eastAsia="ar-SA"/>
        </w:rPr>
        <w:t>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  <w:proofErr w:type="gramEnd"/>
      <w:r w:rsidRPr="00E419DF">
        <w:rPr>
          <w:rFonts w:eastAsia="Arial Unicode MS"/>
          <w:kern w:val="1"/>
          <w:lang w:eastAsia="ar-SA"/>
        </w:rPr>
        <w:t xml:space="preserve"> Согласование осуществляется в 10-дневный срок со дня получения запроса.</w:t>
      </w:r>
    </w:p>
    <w:p w:rsidR="00DE46FC" w:rsidRPr="00E419DF" w:rsidRDefault="00DE46FC" w:rsidP="00DE46FC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8. 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10. В заседаниях комиссии с правом совещательного голоса участвуют: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/>
          <w:kern w:val="1"/>
          <w:lang w:eastAsia="ar-SA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</w:t>
      </w:r>
      <w:r>
        <w:rPr>
          <w:rFonts w:eastAsia="Arial Unicode MS"/>
          <w:kern w:val="1"/>
          <w:lang w:eastAsia="ar-SA"/>
        </w:rPr>
        <w:t>ещаемой муниципальным служащим</w:t>
      </w:r>
      <w:r w:rsidRPr="00E419DF">
        <w:rPr>
          <w:rFonts w:eastAsia="Arial Unicode MS"/>
          <w:kern w:val="1"/>
          <w:lang w:eastAsia="ar-SA"/>
        </w:rPr>
        <w:t>, в отношении которого комиссией рассматривается этот вопрос;</w:t>
      </w:r>
      <w:proofErr w:type="gramEnd"/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419DF">
        <w:rPr>
          <w:rFonts w:eastAsia="Arial Unicode MS"/>
          <w:kern w:val="1"/>
          <w:lang w:eastAsia="ar-SA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12. При возникновении прямой или косвенной личной заинтересованности члена </w:t>
      </w:r>
      <w:r w:rsidRPr="00E419DF">
        <w:rPr>
          <w:rFonts w:eastAsia="Arial Unicode MS"/>
          <w:kern w:val="1"/>
          <w:lang w:eastAsia="ar-SA"/>
        </w:rPr>
        <w:lastRenderedPageBreak/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13. Основаниями для проведения заседания комиссии являются: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представление руководителем органа местного самоуправления в соответствии с  Законом Кировской области от 08.10.2007 № 171-ЗО «О муниципальной службе в Кировской области» материалов проверки, свидетельствующих: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/>
          <w:kern w:val="1"/>
          <w:lang w:eastAsia="ar-SA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представляемых в соответствии с Положением</w:t>
      </w:r>
      <w:r w:rsidRPr="00E419DF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E419DF">
        <w:rPr>
          <w:rFonts w:eastAsia="Arial Unicode MS"/>
          <w:kern w:val="1"/>
          <w:lang w:eastAsia="ar-SA"/>
        </w:rPr>
        <w:t>о представлении гражданами, претендующими на замещение должностей муниципальной службы и лицами, замещающими должности муниципальной службы в органе ме</w:t>
      </w:r>
      <w:r>
        <w:rPr>
          <w:rFonts w:eastAsia="Arial Unicode MS"/>
          <w:kern w:val="1"/>
          <w:lang w:eastAsia="ar-SA"/>
        </w:rPr>
        <w:t>стного самоуправления Верховинского сельского поселения</w:t>
      </w:r>
      <w:r w:rsidRPr="00E419DF">
        <w:rPr>
          <w:rFonts w:eastAsia="Arial Unicode MS"/>
          <w:kern w:val="1"/>
          <w:lang w:eastAsia="ar-SA"/>
        </w:rPr>
        <w:t xml:space="preserve"> сведений  доходах, расходах, об имуществе и обязательствах имущественного характера, утвержденным нормативно-правов</w:t>
      </w:r>
      <w:r>
        <w:rPr>
          <w:rFonts w:eastAsia="Arial Unicode MS"/>
          <w:kern w:val="1"/>
          <w:lang w:eastAsia="ar-SA"/>
        </w:rPr>
        <w:t>ым актом главы Верховинского сельского поселения</w:t>
      </w:r>
      <w:r w:rsidRPr="00E419DF">
        <w:rPr>
          <w:rFonts w:eastAsia="Arial Unicode MS"/>
          <w:kern w:val="1"/>
          <w:lang w:eastAsia="ar-SA"/>
        </w:rPr>
        <w:t>;</w:t>
      </w:r>
      <w:proofErr w:type="gramEnd"/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о несоблюдении муниципальным  служащим требований к служебному поведению и (или) требований об урегулировании конфликта интересов;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б) </w:t>
      </w:r>
      <w:proofErr w:type="gramStart"/>
      <w:r w:rsidRPr="00E419DF">
        <w:rPr>
          <w:rFonts w:eastAsia="Arial Unicode MS"/>
          <w:kern w:val="1"/>
          <w:lang w:eastAsia="ar-SA"/>
        </w:rPr>
        <w:t>поступившее</w:t>
      </w:r>
      <w:proofErr w:type="gramEnd"/>
      <w:r w:rsidRPr="00E419DF">
        <w:rPr>
          <w:rFonts w:eastAsia="Arial Unicode MS"/>
          <w:kern w:val="1"/>
          <w:lang w:eastAsia="ar-SA"/>
        </w:rPr>
        <w:t xml:space="preserve"> в кадровую службу органа местного самоуправления  в порядке, установленном нормативным правовым актом органа местного самоуправления: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/>
          <w:kern w:val="1"/>
          <w:lang w:eastAsia="ar-SA"/>
        </w:rPr>
        <w:t>обращение гражданина, замещавшего в органе местного самоуправления должность муниципальной службы, включенную в соответствующий Перечень должностей муниципальной службы (в соответствии со статьей 12 Федерального закона от 25.12.2008 № 273-ФЗ «О противодействии коррупции»)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</w:t>
      </w:r>
      <w:proofErr w:type="gramEnd"/>
      <w:r w:rsidRPr="00E419DF">
        <w:rPr>
          <w:rFonts w:eastAsia="Arial Unicode MS"/>
          <w:kern w:val="1"/>
          <w:lang w:eastAsia="ar-SA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E46FC" w:rsidRPr="003E794E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в) представление руководителем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 w:cs="Calibri"/>
          <w:kern w:val="1"/>
          <w:lang w:eastAsia="ar-SA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частью 1 статьи 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от 03.12.2012 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ab/>
      </w:r>
      <w:proofErr w:type="gramStart"/>
      <w:r w:rsidRPr="00E419DF">
        <w:rPr>
          <w:rFonts w:eastAsia="Arial Unicode MS" w:cs="Calibri"/>
          <w:kern w:val="1"/>
          <w:lang w:eastAsia="ar-SA"/>
        </w:rPr>
        <w:t xml:space="preserve">д) поступившее в соответствии с </w:t>
      </w:r>
      <w:hyperlink r:id="rId6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частью 4 статьи 12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от 25.12.2008  № 273-ФЗ «О противодействии коррупции» (далее — Федеральный закон «О противодействии коррупции») и </w:t>
      </w:r>
      <w:hyperlink r:id="rId7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статьей 64.1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</w:t>
      </w:r>
      <w:r w:rsidRPr="00E419DF">
        <w:rPr>
          <w:rFonts w:eastAsia="Arial Unicode MS" w:cs="Calibri"/>
          <w:kern w:val="1"/>
          <w:lang w:eastAsia="ar-SA"/>
        </w:rPr>
        <w:lastRenderedPageBreak/>
        <w:t>службы в органе местного самоуправления, трудового или гражданско-правового договора на выполнение работ (оказание услуг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), </w:t>
      </w:r>
      <w:proofErr w:type="gramStart"/>
      <w:r w:rsidRPr="00E419DF">
        <w:rPr>
          <w:rFonts w:eastAsia="Arial Unicode MS" w:cs="Calibri"/>
          <w:kern w:val="1"/>
          <w:lang w:eastAsia="ar-SA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14.1. Обращение, указанное в </w:t>
      </w:r>
      <w:hyperlink w:anchor="Par116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абзаце втором подпункта "б"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самоуправления. </w:t>
      </w:r>
      <w:proofErr w:type="gramStart"/>
      <w:r w:rsidRPr="00E419DF">
        <w:rPr>
          <w:rFonts w:eastAsia="Arial Unicode MS" w:cs="Calibri"/>
          <w:kern w:val="1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статьи 12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«О противодействии коррупции». 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14.2. Обращение, указанное в </w:t>
      </w:r>
      <w:hyperlink w:anchor="Par116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абзаце втором подпункта "б"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14.3. Уведомление, указанное в </w:t>
      </w:r>
      <w:hyperlink w:anchor="Par1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подпункте "д"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9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статьи 12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«О противодействии коррупции». 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14.4. Уведомление, указанное в абзаце пятом подпункта «б» пункта 13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DE46FC" w:rsidRPr="00E419DF" w:rsidRDefault="00DE46FC" w:rsidP="00DE46FC">
      <w:pPr>
        <w:widowControl w:val="0"/>
        <w:suppressAutoHyphens/>
        <w:ind w:firstLine="54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 xml:space="preserve">14.5. </w:t>
      </w:r>
      <w:proofErr w:type="gramStart"/>
      <w:r w:rsidRPr="00E419DF">
        <w:rPr>
          <w:rFonts w:eastAsia="Arial Unicode MS"/>
          <w:kern w:val="1"/>
          <w:lang w:eastAsia="ar-SA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абзаце пятом подпункта «б» и подпункта «д» пункта 13 настоящего Положения Комиссия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</w:t>
      </w:r>
      <w:proofErr w:type="gramEnd"/>
      <w:r w:rsidRPr="00E419DF">
        <w:rPr>
          <w:rFonts w:eastAsia="Arial Unicode MS"/>
          <w:kern w:val="1"/>
          <w:lang w:eastAsia="ar-SA"/>
        </w:rPr>
        <w:t xml:space="preserve"> местного самоуправления и заинтересованные организации.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 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В случае направления запросов, указанных в пункте 6 настоящего Положения, </w:t>
      </w:r>
      <w:r w:rsidRPr="00E419DF">
        <w:rPr>
          <w:rFonts w:eastAsia="Arial Unicode MS"/>
          <w:kern w:val="1"/>
          <w:lang w:eastAsia="ar-SA"/>
        </w:rPr>
        <w:lastRenderedPageBreak/>
        <w:t>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DE46FC" w:rsidRPr="00E419DF" w:rsidRDefault="00DE46FC" w:rsidP="00DE46FC">
      <w:pPr>
        <w:widowControl w:val="0"/>
        <w:suppressAutoHyphens/>
        <w:ind w:firstLine="540"/>
        <w:jc w:val="both"/>
        <w:rPr>
          <w:rFonts w:eastAsia="Arial" w:cs="Arial"/>
          <w:kern w:val="1"/>
          <w:lang w:eastAsia="ar-SA"/>
        </w:rPr>
      </w:pPr>
      <w:r w:rsidRPr="00E419DF">
        <w:rPr>
          <w:rFonts w:eastAsia="Arial" w:cs="Arial"/>
          <w:kern w:val="1"/>
          <w:lang w:eastAsia="ar-SA"/>
        </w:rPr>
        <w:t xml:space="preserve">14.6. Мотивированные заключения, предусмотренные </w:t>
      </w:r>
      <w:hyperlink r:id="rId10" w:history="1">
        <w:r w:rsidRPr="00E419DF">
          <w:rPr>
            <w:rFonts w:eastAsia="Arial Unicode MS"/>
            <w:color w:val="000080"/>
            <w:kern w:val="1"/>
            <w:u w:val="single"/>
          </w:rPr>
          <w:t>пунктами 14.1</w:t>
        </w:r>
      </w:hyperlink>
      <w:r w:rsidRPr="00E419DF">
        <w:rPr>
          <w:rFonts w:eastAsia="Arial" w:cs="Arial"/>
          <w:kern w:val="1"/>
          <w:lang w:eastAsia="ar-SA"/>
        </w:rPr>
        <w:t xml:space="preserve">, </w:t>
      </w:r>
      <w:hyperlink r:id="rId11" w:history="1">
        <w:r w:rsidRPr="00E419DF">
          <w:rPr>
            <w:rFonts w:eastAsia="Arial Unicode MS"/>
            <w:color w:val="000080"/>
            <w:kern w:val="1"/>
            <w:u w:val="single"/>
          </w:rPr>
          <w:t>14.3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2" w:history="1">
        <w:r w:rsidRPr="00E419DF">
          <w:rPr>
            <w:rFonts w:eastAsia="Arial Unicode MS"/>
            <w:color w:val="000080"/>
            <w:kern w:val="1"/>
            <w:u w:val="single"/>
          </w:rPr>
          <w:t>14.4</w:t>
        </w:r>
      </w:hyperlink>
      <w:r w:rsidRPr="00E419DF">
        <w:rPr>
          <w:rFonts w:eastAsia="Arial" w:cs="Arial"/>
          <w:kern w:val="1"/>
          <w:lang w:eastAsia="ar-SA"/>
        </w:rPr>
        <w:t xml:space="preserve"> настоящего Положения, должны содержать: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" w:cs="Arial"/>
          <w:kern w:val="1"/>
          <w:lang w:eastAsia="ar-SA"/>
        </w:rPr>
      </w:pPr>
      <w:r w:rsidRPr="00E419DF">
        <w:rPr>
          <w:rFonts w:eastAsia="Arial" w:cs="Arial"/>
          <w:kern w:val="1"/>
          <w:lang w:eastAsia="ar-SA"/>
        </w:rPr>
        <w:tab/>
        <w:t xml:space="preserve">а) информацию, изложенную в обращениях или уведомлениях, указанных в </w:t>
      </w:r>
      <w:hyperlink r:id="rId13" w:history="1">
        <w:r w:rsidRPr="00E419DF">
          <w:rPr>
            <w:rFonts w:eastAsia="Arial Unicode MS"/>
            <w:color w:val="000080"/>
            <w:kern w:val="1"/>
            <w:u w:val="single"/>
          </w:rPr>
          <w:t>абзацах втором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4" w:history="1">
        <w:r w:rsidRPr="00E419DF">
          <w:rPr>
            <w:rFonts w:eastAsia="Arial Unicode MS"/>
            <w:color w:val="000080"/>
            <w:kern w:val="1"/>
            <w:u w:val="single"/>
          </w:rPr>
          <w:t>пятом подпункта "б"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5" w:history="1">
        <w:r w:rsidRPr="00E419DF">
          <w:rPr>
            <w:rFonts w:eastAsia="Arial Unicode MS"/>
            <w:color w:val="000080"/>
            <w:kern w:val="1"/>
            <w:u w:val="single"/>
          </w:rPr>
          <w:t>подпункте "д" пункта 13</w:t>
        </w:r>
      </w:hyperlink>
      <w:r w:rsidRPr="00E419DF">
        <w:rPr>
          <w:rFonts w:eastAsia="Arial" w:cs="Arial"/>
          <w:kern w:val="1"/>
          <w:lang w:eastAsia="ar-SA"/>
        </w:rPr>
        <w:t xml:space="preserve"> настоящего Положения;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" w:cs="Arial"/>
          <w:kern w:val="1"/>
          <w:lang w:eastAsia="ar-SA"/>
        </w:rPr>
      </w:pPr>
      <w:r w:rsidRPr="00E419DF">
        <w:rPr>
          <w:rFonts w:eastAsia="Arial" w:cs="Arial"/>
          <w:kern w:val="1"/>
          <w:lang w:eastAsia="ar-SA"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" w:cs="Arial"/>
          <w:kern w:val="1"/>
          <w:lang w:eastAsia="ar-SA"/>
        </w:rPr>
        <w:tab/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6" w:history="1">
        <w:r w:rsidRPr="00E419DF">
          <w:rPr>
            <w:rFonts w:eastAsia="Arial Unicode MS"/>
            <w:color w:val="000080"/>
            <w:kern w:val="1"/>
            <w:u w:val="single"/>
          </w:rPr>
          <w:t>абзацах втором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7" w:history="1">
        <w:r w:rsidRPr="00E419DF">
          <w:rPr>
            <w:rFonts w:eastAsia="Arial Unicode MS"/>
            <w:color w:val="000080"/>
            <w:kern w:val="1"/>
            <w:u w:val="single"/>
          </w:rPr>
          <w:t>пятом подпункта "б"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8" w:history="1">
        <w:r w:rsidRPr="00E419DF">
          <w:rPr>
            <w:rFonts w:eastAsia="Arial Unicode MS"/>
            <w:color w:val="000080"/>
            <w:kern w:val="1"/>
            <w:u w:val="single"/>
          </w:rPr>
          <w:t>подпункте "д" пункта 13</w:t>
        </w:r>
      </w:hyperlink>
      <w:r w:rsidRPr="00E419DF">
        <w:rPr>
          <w:rFonts w:eastAsia="Arial" w:cs="Arial"/>
          <w:kern w:val="1"/>
          <w:lang w:eastAsia="ar-SA"/>
        </w:rPr>
        <w:t xml:space="preserve"> настоящего Положения, а также рекомендации для принятия одного из решений в соответствии с </w:t>
      </w:r>
      <w:hyperlink r:id="rId19" w:history="1">
        <w:r w:rsidRPr="00E419DF">
          <w:rPr>
            <w:rFonts w:eastAsia="Arial Unicode MS"/>
            <w:color w:val="000080"/>
            <w:kern w:val="1"/>
            <w:u w:val="single"/>
          </w:rPr>
          <w:t>пунктами 21</w:t>
        </w:r>
      </w:hyperlink>
      <w:r w:rsidRPr="00E419DF">
        <w:rPr>
          <w:rFonts w:eastAsia="Arial" w:cs="Arial"/>
          <w:kern w:val="1"/>
          <w:lang w:eastAsia="ar-SA"/>
        </w:rPr>
        <w:t xml:space="preserve">, </w:t>
      </w:r>
      <w:hyperlink r:id="rId20" w:history="1">
        <w:r w:rsidRPr="00E419DF">
          <w:rPr>
            <w:rFonts w:eastAsia="Arial Unicode MS"/>
            <w:color w:val="000080"/>
            <w:kern w:val="1"/>
            <w:u w:val="single"/>
          </w:rPr>
          <w:t>22.3</w:t>
        </w:r>
      </w:hyperlink>
      <w:r w:rsidRPr="00E419DF">
        <w:rPr>
          <w:rFonts w:eastAsia="Arial" w:cs="Arial"/>
          <w:kern w:val="1"/>
          <w:lang w:eastAsia="ar-SA"/>
        </w:rPr>
        <w:t xml:space="preserve">, </w:t>
      </w:r>
      <w:hyperlink r:id="rId21" w:history="1">
        <w:r w:rsidRPr="00E419DF">
          <w:rPr>
            <w:rFonts w:eastAsia="Arial Unicode MS"/>
            <w:color w:val="000080"/>
            <w:kern w:val="1"/>
            <w:u w:val="single"/>
          </w:rPr>
          <w:t>23.1</w:t>
        </w:r>
      </w:hyperlink>
      <w:r w:rsidRPr="00E419DF">
        <w:rPr>
          <w:rFonts w:eastAsia="Arial" w:cs="Arial"/>
          <w:kern w:val="1"/>
          <w:lang w:eastAsia="ar-SA"/>
        </w:rPr>
        <w:t xml:space="preserve"> настоящего Положения или иного решения.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15.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самоуправления, и с результатами ее проверки;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в) рассматривает ходатайства о приглашении на заседание комиссии лиц, указанных в подпункте "б"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15.1. Заседание комиссии по рассмотрению заявления, указанного в </w:t>
      </w:r>
      <w:hyperlink w:anchor="Par117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абзаце третьем и четвертом подпункта "б"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15.2. Уведомление, указанное в </w:t>
      </w:r>
      <w:hyperlink w:anchor="Par1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подпункте "д"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16.1. Заседания комиссии могут проводиться в отсутствие муниципального служащего или гражданина в случае: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б) если муниципальный служащий или гражданин, намеревающиеся лично </w:t>
      </w:r>
      <w:r w:rsidRPr="00E419DF">
        <w:rPr>
          <w:rFonts w:eastAsia="Arial Unicode MS"/>
          <w:kern w:val="1"/>
          <w:lang w:eastAsia="ar-SA"/>
        </w:rPr>
        <w:lastRenderedPageBreak/>
        <w:t>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17.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19.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/>
          <w:kern w:val="1"/>
          <w:lang w:eastAsia="ar-SA"/>
        </w:rPr>
        <w:t>а) установить, что сведения, представленные муниципальным служащим в соответствии с Положением</w:t>
      </w:r>
      <w:r w:rsidRPr="00E419DF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E419DF">
        <w:rPr>
          <w:rFonts w:eastAsia="Arial Unicode MS"/>
          <w:kern w:val="1"/>
          <w:lang w:eastAsia="ar-SA"/>
        </w:rPr>
        <w:t xml:space="preserve">о представлении гражданами, претендующими на замещение должностей муниципальной службы и лицами, замещающими должности муниципальной службы в органе местного самоуправления </w:t>
      </w:r>
      <w:r>
        <w:rPr>
          <w:rFonts w:eastAsia="Arial Unicode MS"/>
          <w:kern w:val="1"/>
          <w:lang w:eastAsia="ar-SA"/>
        </w:rPr>
        <w:t xml:space="preserve">Верховинского сельского поселения </w:t>
      </w:r>
      <w:r w:rsidRPr="00E419DF">
        <w:rPr>
          <w:rFonts w:eastAsia="Arial Unicode MS"/>
          <w:kern w:val="1"/>
          <w:lang w:eastAsia="ar-SA"/>
        </w:rPr>
        <w:t>сведений  доходах, расходах, об имуществе и обязательствах имущественного характера, являются достоверными и полными;</w:t>
      </w:r>
      <w:proofErr w:type="gramEnd"/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установить, что сведения, представленные муниципальным служащим в соответствии с Положением, названным в подпункте "а"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20.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21.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22.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</w:t>
      </w:r>
      <w:r w:rsidRPr="00E419DF">
        <w:rPr>
          <w:rFonts w:eastAsia="Arial Unicode MS"/>
          <w:kern w:val="1"/>
          <w:lang w:eastAsia="ar-SA"/>
        </w:rPr>
        <w:lastRenderedPageBreak/>
        <w:t>сведений;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22.1. По итогам рассмотрения вопроса, указанного в </w:t>
      </w:r>
      <w:hyperlink w:anchor="Par121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подпункте "г"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комиссия принимает одно из следующих решений: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частью 1 статьи 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«О </w:t>
      </w:r>
      <w:proofErr w:type="gramStart"/>
      <w:r w:rsidRPr="00E419DF">
        <w:rPr>
          <w:rFonts w:eastAsia="Arial Unicode MS" w:cs="Calibri"/>
          <w:kern w:val="1"/>
          <w:lang w:eastAsia="ar-SA"/>
        </w:rPr>
        <w:t>контроле за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частью 1 статьи 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«О </w:t>
      </w:r>
      <w:proofErr w:type="gramStart"/>
      <w:r w:rsidRPr="00E419DF">
        <w:rPr>
          <w:rFonts w:eastAsia="Arial Unicode MS" w:cs="Calibri"/>
          <w:kern w:val="1"/>
          <w:lang w:eastAsia="ar-SA"/>
        </w:rPr>
        <w:t>контроле за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419DF">
        <w:rPr>
          <w:rFonts w:eastAsia="Arial Unicode MS" w:cs="Calibri"/>
          <w:kern w:val="1"/>
          <w:lang w:eastAsia="ar-SA"/>
        </w:rPr>
        <w:t>контроля за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E46FC" w:rsidRPr="00E419DF" w:rsidRDefault="00DE46FC" w:rsidP="00DE46FC">
      <w:pPr>
        <w:widowControl w:val="0"/>
        <w:suppressAutoHyphens/>
        <w:ind w:firstLine="540"/>
        <w:jc w:val="both"/>
        <w:rPr>
          <w:rFonts w:eastAsia="Arial Unicode MS"/>
          <w:kern w:val="1"/>
          <w:lang w:eastAsia="ar-SA"/>
        </w:rPr>
      </w:pPr>
      <w:bookmarkStart w:id="0" w:name="Par163"/>
      <w:bookmarkEnd w:id="0"/>
      <w:r>
        <w:rPr>
          <w:rFonts w:eastAsia="Arial Unicode MS"/>
          <w:kern w:val="1"/>
          <w:lang w:eastAsia="ar-SA"/>
        </w:rPr>
        <w:t>22.2</w:t>
      </w:r>
      <w:r w:rsidRPr="00E419DF">
        <w:rPr>
          <w:rFonts w:eastAsia="Arial Unicode MS"/>
          <w:kern w:val="1"/>
          <w:lang w:eastAsia="ar-SA"/>
        </w:rPr>
        <w:t>. По итогам рассмотрения вопроса, указанного в абзаце пятом подпункта «б» пункта 13 настоящего Положения комиссия принимает одно из следующих решений:</w:t>
      </w:r>
    </w:p>
    <w:p w:rsidR="00DE46FC" w:rsidRPr="00E419DF" w:rsidRDefault="00DE46FC" w:rsidP="00DE46FC">
      <w:pPr>
        <w:widowControl w:val="0"/>
        <w:suppressAutoHyphens/>
        <w:ind w:firstLine="77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E46FC" w:rsidRPr="00E419DF" w:rsidRDefault="00DE46FC" w:rsidP="00DE46FC">
      <w:pPr>
        <w:widowControl w:val="0"/>
        <w:suppressAutoHyphens/>
        <w:ind w:firstLine="77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в) признать, что лицом, представившим уведомление, не соблюдались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23. </w:t>
      </w:r>
      <w:r w:rsidRPr="00E419DF">
        <w:rPr>
          <w:rFonts w:eastAsia="Arial Unicode MS" w:cs="Calibri"/>
          <w:kern w:val="1"/>
          <w:lang w:eastAsia="ar-SA"/>
        </w:rPr>
        <w:t xml:space="preserve">По итогам рассмотрения вопросов, указанных в </w:t>
      </w:r>
      <w:hyperlink w:anchor="Par112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подпунктах "а"</w:t>
        </w:r>
      </w:hyperlink>
      <w:r w:rsidRPr="00E419DF">
        <w:rPr>
          <w:rFonts w:eastAsia="Arial Unicode MS" w:cs="Calibri"/>
          <w:kern w:val="1"/>
          <w:lang w:eastAsia="ar-SA"/>
        </w:rPr>
        <w:t xml:space="preserve">, </w:t>
      </w:r>
      <w:hyperlink w:anchor="Par115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"б"</w:t>
        </w:r>
      </w:hyperlink>
      <w:r w:rsidRPr="00E419DF">
        <w:rPr>
          <w:rFonts w:eastAsia="Arial Unicode MS" w:cs="Calibri"/>
          <w:kern w:val="1"/>
          <w:lang w:eastAsia="ar-SA"/>
        </w:rPr>
        <w:t xml:space="preserve">, </w:t>
      </w:r>
      <w:hyperlink w:anchor="Par121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"г"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и </w:t>
      </w:r>
      <w:hyperlink w:anchor="Par1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"д"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и при наличии к тому оснований комиссия может принять иное решение, чем это </w:t>
      </w:r>
      <w:r w:rsidRPr="00E419DF">
        <w:rPr>
          <w:rFonts w:eastAsia="Arial Unicode MS" w:cs="Calibri"/>
          <w:kern w:val="1"/>
          <w:sz w:val="22"/>
          <w:szCs w:val="22"/>
          <w:lang w:eastAsia="ar-SA"/>
        </w:rPr>
        <w:t xml:space="preserve">предусмотрено </w:t>
      </w:r>
      <w:r w:rsidRPr="00E419DF">
        <w:rPr>
          <w:rFonts w:eastAsia="Arial Unicode MS"/>
          <w:kern w:val="1"/>
          <w:sz w:val="22"/>
          <w:szCs w:val="22"/>
          <w:lang w:eastAsia="ar-SA"/>
        </w:rPr>
        <w:t>пунктами 19-22, 22.1-22.3</w:t>
      </w:r>
      <w:r w:rsidRPr="00E419DF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E419DF">
        <w:rPr>
          <w:rFonts w:eastAsia="Arial Unicode MS" w:cs="Calibri"/>
          <w:kern w:val="1"/>
          <w:lang w:eastAsia="ar-SA"/>
        </w:rPr>
        <w:t xml:space="preserve"> и </w:t>
      </w:r>
      <w:hyperlink w:anchor="Par169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23.1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23.1. По итогам рассмотрения вопроса, указанного в </w:t>
      </w:r>
      <w:hyperlink w:anchor="Par1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подпункте "д"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статьи 12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</w:t>
      </w:r>
      <w:proofErr w:type="gramStart"/>
      <w:r w:rsidRPr="00E419DF">
        <w:rPr>
          <w:rFonts w:eastAsia="Arial Unicode MS" w:cs="Calibri"/>
          <w:kern w:val="1"/>
          <w:lang w:eastAsia="ar-SA"/>
        </w:rPr>
        <w:t>от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«</w:t>
      </w:r>
      <w:proofErr w:type="gramStart"/>
      <w:r w:rsidRPr="00E419DF">
        <w:rPr>
          <w:rFonts w:eastAsia="Arial Unicode MS" w:cs="Calibri"/>
          <w:kern w:val="1"/>
          <w:lang w:eastAsia="ar-SA"/>
        </w:rPr>
        <w:t>О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противодействии коррупции». В этом случае комиссия рекомендует руководителю органа местного самоуправления проинформировать об </w:t>
      </w:r>
      <w:r w:rsidRPr="00E419DF">
        <w:rPr>
          <w:rFonts w:eastAsia="Arial Unicode MS" w:cs="Calibri"/>
          <w:kern w:val="1"/>
          <w:lang w:eastAsia="ar-SA"/>
        </w:rPr>
        <w:lastRenderedPageBreak/>
        <w:t>указанных обстоятельствах органы прокуратуры и уведомившую организацию.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24.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25.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13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 xml:space="preserve"> настоящего Положения, носит обязательный характер.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28. В протоколе заседания комиссии указываются: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дата заседания комиссии, фамилии, имена, отчества членов комиссии и других лиц, присутствующих на заседании;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в) предъявляемые к муниципальному служащему претензии, материалы, на которых они основываются;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г) содержание пояснений муниципального служащего и других лиц по существу предъявляемых претензий;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д) фамилии, имена, отчества выступивших на заседании лиц и краткое изложение их выступлений;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ж) другие сведения;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з) результаты голосования;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и) решение и обоснование его принятия.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30. Копии протокола заседания комиссии в 7-дневный срок со дня заседания направляются руководителю органа местного самоуправления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31. Руководитель органа местного самоуправления (работодатель) обязан рассмотреть протокол заседания комиссии и вправе учесть в пределах своей </w:t>
      </w:r>
      <w:proofErr w:type="gramStart"/>
      <w:r w:rsidRPr="00E419DF">
        <w:rPr>
          <w:rFonts w:eastAsia="Arial Unicode MS"/>
          <w:kern w:val="1"/>
          <w:lang w:eastAsia="ar-SA"/>
        </w:rPr>
        <w:t>компетенции</w:t>
      </w:r>
      <w:proofErr w:type="gramEnd"/>
      <w:r w:rsidRPr="00E419DF">
        <w:rPr>
          <w:rFonts w:eastAsia="Arial Unicode MS"/>
          <w:kern w:val="1"/>
          <w:lang w:eastAsia="ar-SA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(работодатель)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(работодателя) оглашается на ближайшем заседании комиссии и принимается к сведению </w:t>
      </w:r>
      <w:r w:rsidRPr="00E419DF">
        <w:rPr>
          <w:rFonts w:eastAsia="Arial Unicode MS"/>
          <w:kern w:val="1"/>
          <w:lang w:eastAsia="ar-SA"/>
        </w:rPr>
        <w:lastRenderedPageBreak/>
        <w:t>без обсуждения.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33. </w:t>
      </w:r>
      <w:proofErr w:type="gramStart"/>
      <w:r w:rsidRPr="00E419DF">
        <w:rPr>
          <w:rFonts w:eastAsia="Arial Unicode MS"/>
          <w:kern w:val="1"/>
          <w:lang w:eastAsia="ar-SA"/>
        </w:rPr>
        <w:t>В случае установления комиссией факта совершения муниципальным 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E46FC" w:rsidRPr="00E419DF" w:rsidRDefault="00DE46FC" w:rsidP="00DE46FC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 34.1. </w:t>
      </w:r>
      <w:proofErr w:type="gramStart"/>
      <w:r w:rsidRPr="00E419DF">
        <w:rPr>
          <w:rFonts w:eastAsia="Arial Unicode MS" w:cs="Calibri"/>
          <w:kern w:val="1"/>
          <w:lang w:eastAsia="ar-SA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ar116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абзаце втором подпункта "б"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проведения соответствующего заседания комиссии.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rPr>
          <w:rFonts w:eastAsia="Arial Unicode MS"/>
          <w:kern w:val="1"/>
          <w:highlight w:val="yellow"/>
          <w:lang w:eastAsia="ar-SA"/>
        </w:rPr>
        <w:t xml:space="preserve"> </w:t>
      </w:r>
      <w:r w:rsidRPr="009B2FF4">
        <w:rPr>
          <w:rFonts w:eastAsia="Arial Unicode MS"/>
          <w:kern w:val="1"/>
          <w:lang w:eastAsia="ar-SA"/>
        </w:rPr>
        <w:t>специалистом администрации Верховинского сельского поселения.</w:t>
      </w:r>
    </w:p>
    <w:p w:rsidR="00DE46FC" w:rsidRPr="00E419DF" w:rsidRDefault="00DE46FC" w:rsidP="00DE46FC">
      <w:pPr>
        <w:widowControl w:val="0"/>
        <w:suppressAutoHyphens/>
        <w:jc w:val="both"/>
        <w:rPr>
          <w:rFonts w:eastAsia="Arial Unicode MS"/>
          <w:kern w:val="1"/>
          <w:u w:val="single"/>
          <w:lang w:eastAsia="ar-SA"/>
        </w:rPr>
      </w:pPr>
    </w:p>
    <w:p w:rsidR="00DE46FC" w:rsidRPr="00E419DF" w:rsidRDefault="00DE46FC" w:rsidP="00DE46FC">
      <w:pPr>
        <w:widowControl w:val="0"/>
        <w:suppressAutoHyphens/>
        <w:autoSpaceDE w:val="0"/>
        <w:ind w:firstLine="720"/>
        <w:jc w:val="both"/>
        <w:rPr>
          <w:rFonts w:eastAsia="Arial"/>
          <w:lang w:eastAsia="ar-SA"/>
        </w:rPr>
      </w:pPr>
    </w:p>
    <w:p w:rsidR="00DE46FC" w:rsidRPr="00E419DF" w:rsidRDefault="00DE46FC" w:rsidP="00DE46FC">
      <w:pPr>
        <w:widowControl w:val="0"/>
        <w:suppressAutoHyphens/>
        <w:autoSpaceDE w:val="0"/>
        <w:ind w:firstLine="720"/>
        <w:rPr>
          <w:rFonts w:eastAsia="Arial"/>
          <w:lang w:eastAsia="ar-SA"/>
        </w:rPr>
      </w:pPr>
    </w:p>
    <w:p w:rsidR="00DE46FC" w:rsidRPr="00E419DF" w:rsidRDefault="00DE46FC" w:rsidP="00DE46FC">
      <w:pPr>
        <w:widowControl w:val="0"/>
        <w:suppressAutoHyphens/>
        <w:autoSpaceDE w:val="0"/>
        <w:ind w:firstLine="720"/>
        <w:rPr>
          <w:rFonts w:eastAsia="Arial"/>
          <w:lang w:eastAsia="ar-SA"/>
        </w:rPr>
      </w:pPr>
    </w:p>
    <w:p w:rsidR="00DE46FC" w:rsidRPr="00E419DF" w:rsidRDefault="00DE46FC" w:rsidP="00DE46FC">
      <w:pPr>
        <w:widowControl w:val="0"/>
        <w:suppressAutoHyphens/>
        <w:autoSpaceDE w:val="0"/>
        <w:ind w:firstLine="720"/>
        <w:rPr>
          <w:rFonts w:eastAsia="Arial"/>
          <w:lang w:eastAsia="ar-SA"/>
        </w:rPr>
      </w:pPr>
    </w:p>
    <w:p w:rsidR="00DE46FC" w:rsidRPr="00E419DF" w:rsidRDefault="00DE46FC" w:rsidP="00DE46FC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DE46FC" w:rsidRPr="00E419DF" w:rsidRDefault="00DE46FC" w:rsidP="00DE46FC">
      <w:pPr>
        <w:widowControl w:val="0"/>
        <w:suppressAutoHyphens/>
        <w:jc w:val="both"/>
        <w:rPr>
          <w:rFonts w:eastAsia="Arial"/>
          <w:b/>
          <w:bCs/>
          <w:kern w:val="1"/>
          <w:lang w:eastAsia="ar-SA"/>
        </w:rPr>
      </w:pPr>
    </w:p>
    <w:p w:rsidR="00DE46FC" w:rsidRPr="00E419DF" w:rsidRDefault="00DE46FC" w:rsidP="00DE46FC">
      <w:pPr>
        <w:widowControl w:val="0"/>
        <w:suppressAutoHyphens/>
        <w:jc w:val="both"/>
        <w:rPr>
          <w:rFonts w:eastAsia="Courier New"/>
          <w:kern w:val="1"/>
          <w:lang w:eastAsia="ar-SA"/>
        </w:rPr>
      </w:pPr>
    </w:p>
    <w:p w:rsidR="00DE46FC" w:rsidRPr="00E419DF" w:rsidRDefault="00DE46FC" w:rsidP="00DE46FC">
      <w:pPr>
        <w:widowControl w:val="0"/>
        <w:suppressAutoHyphens/>
        <w:jc w:val="center"/>
        <w:rPr>
          <w:rFonts w:eastAsia="Arial Unicode MS"/>
          <w:kern w:val="1"/>
          <w:lang w:eastAsia="ar-SA"/>
        </w:rPr>
      </w:pPr>
    </w:p>
    <w:p w:rsidR="006509DF" w:rsidRDefault="006509DF">
      <w:bookmarkStart w:id="1" w:name="_GoBack"/>
      <w:bookmarkEnd w:id="1"/>
    </w:p>
    <w:sectPr w:rsidR="0065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FC"/>
    <w:rsid w:val="006509DF"/>
    <w:rsid w:val="00D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46FC"/>
    <w:pPr>
      <w:widowControl w:val="0"/>
      <w:suppressLineNumbers/>
      <w:suppressAutoHyphens/>
      <w:autoSpaceDE w:val="0"/>
    </w:pPr>
    <w:rPr>
      <w:rFonts w:ascii="font292" w:eastAsia="font292" w:hAnsi="font29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46FC"/>
    <w:pPr>
      <w:widowControl w:val="0"/>
      <w:suppressLineNumbers/>
      <w:suppressAutoHyphens/>
      <w:autoSpaceDE w:val="0"/>
    </w:pPr>
    <w:rPr>
      <w:rFonts w:ascii="font292" w:eastAsia="font292" w:hAnsi="font2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5C49A894166351CF2E5D4F13A442EF8BB86548BDCD5186626F774ABF90782B992AA79q2G7K" TargetMode="External"/><Relationship Id="rId13" Type="http://schemas.openxmlformats.org/officeDocument/2006/relationships/hyperlink" Target="consultantplus://offline/ref=A911BA31F4C4295BD296259941F6184BF197F0CECEC4F438077904A76920501AD1F75BC6AF4D391Es304U" TargetMode="External"/><Relationship Id="rId18" Type="http://schemas.openxmlformats.org/officeDocument/2006/relationships/hyperlink" Target="consultantplus://offline/ref=A911BA31F4C4295BD296259941F6184BF197F0CECEC4F438077904A76920501AD1F75BC6AF4D3812s307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11BA31F4C4295BD296259941F6184BF197F0CECEC4F438077904A76920501AD1F75BC6AF4D3813s303U" TargetMode="External"/><Relationship Id="rId7" Type="http://schemas.openxmlformats.org/officeDocument/2006/relationships/hyperlink" Target="consultantplus://offline/ref=86B5C49A894166351CF2E5D4F13A442EF8B484598CD6D5186626F774ABF90782B992AA7A28E8qBGAK" TargetMode="External"/><Relationship Id="rId12" Type="http://schemas.openxmlformats.org/officeDocument/2006/relationships/hyperlink" Target="consultantplus://offline/ref=A911BA31F4C4295BD296259941F6184BF197F0CECEC4F438077904A76920501AD1F75BC6AF4D3813s307U" TargetMode="External"/><Relationship Id="rId17" Type="http://schemas.openxmlformats.org/officeDocument/2006/relationships/hyperlink" Target="consultantplus://offline/ref=A911BA31F4C4295BD296259941F6184BF197F0CECEC4F438077904A76920501AD1F75BC6AF4D3813s302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11BA31F4C4295BD296259941F6184BF197F0CECEC4F438077904A76920501AD1F75BC6AF4D391Es304U" TargetMode="External"/><Relationship Id="rId20" Type="http://schemas.openxmlformats.org/officeDocument/2006/relationships/hyperlink" Target="consultantplus://offline/ref=A911BA31F4C4295BD296259941F6184BF197F0CECEC4F438077904A76920501AD1F75BC6AF4D3810s305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5C49A894166351CF2E5D4F13A442EF8BB86548BDCD5186626F774ABF90782B992AA78q2GCK" TargetMode="External"/><Relationship Id="rId11" Type="http://schemas.openxmlformats.org/officeDocument/2006/relationships/hyperlink" Target="consultantplus://offline/ref=A911BA31F4C4295BD296259941F6184BF197F0CECEC4F438077904A76920501AD1F75BC6AF4D3813s304U" TargetMode="External"/><Relationship Id="rId24" Type="http://schemas.openxmlformats.org/officeDocument/2006/relationships/hyperlink" Target="consultantplus://offline/ref=86B5C49A894166351CF2E5D4F13A442EF8BB86548BDCD5186626F774ABF90782B992AA79q2G7K" TargetMode="External"/><Relationship Id="rId5" Type="http://schemas.openxmlformats.org/officeDocument/2006/relationships/hyperlink" Target="consultantplus://offline/ref=86B5C49A894166351CF2E5D4F13A442EF8BB86548DDAD5186626F774ABF90782B992AA7A2FE9B91Dq6GAK" TargetMode="External"/><Relationship Id="rId15" Type="http://schemas.openxmlformats.org/officeDocument/2006/relationships/hyperlink" Target="consultantplus://offline/ref=A911BA31F4C4295BD296259941F6184BF197F0CECEC4F438077904A76920501AD1F75BC6AF4D3812s307U" TargetMode="External"/><Relationship Id="rId23" Type="http://schemas.openxmlformats.org/officeDocument/2006/relationships/hyperlink" Target="consultantplus://offline/ref=86B5C49A894166351CF2E5D4F13A442EF8BB86548DDAD5186626F774ABF90782B992AA7A2FE9B91Dq6GAK" TargetMode="External"/><Relationship Id="rId10" Type="http://schemas.openxmlformats.org/officeDocument/2006/relationships/hyperlink" Target="consultantplus://offline/ref=A911BA31F4C4295BD296259941F6184BF197F0CECEC4F438077904A76920501AD1F75BC6AF4D3813s305U" TargetMode="External"/><Relationship Id="rId19" Type="http://schemas.openxmlformats.org/officeDocument/2006/relationships/hyperlink" Target="consultantplus://offline/ref=A911BA31F4C4295BD296259941F6184BF197F0CECEC4F438077904A76920501AD1F75BC6AF4D3816s303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5C49A894166351CF2E5D4F13A442EF8BB86548BDCD5186626F774ABF90782B992AA79q2G7K" TargetMode="External"/><Relationship Id="rId14" Type="http://schemas.openxmlformats.org/officeDocument/2006/relationships/hyperlink" Target="consultantplus://offline/ref=A911BA31F4C4295BD296259941F6184BF197F0CECEC4F438077904A76920501AD1F75BC6AF4D3813s302U" TargetMode="External"/><Relationship Id="rId22" Type="http://schemas.openxmlformats.org/officeDocument/2006/relationships/hyperlink" Target="consultantplus://offline/ref=86B5C49A894166351CF2E5D4F13A442EF8BB86548DDAD5186626F774ABF90782B992AA7A2FE9B91Dq6G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2023-10-06T06:21:00Z</dcterms:created>
  <dcterms:modified xsi:type="dcterms:W3CDTF">2023-10-06T06:24:00Z</dcterms:modified>
</cp:coreProperties>
</file>